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bCs/>
          <w:color w:val="000000" w:themeColor="text1"/>
          <w:sz w:val="36"/>
          <w:szCs w:val="36"/>
          <w:highlight w:val="none"/>
          <w:lang w:val="en-US" w:eastAsia="zh-CN"/>
          <w14:textFill>
            <w14:solidFill>
              <w14:schemeClr w14:val="tx1"/>
            </w14:solidFill>
          </w14:textFill>
        </w:rPr>
      </w:pPr>
      <w:r>
        <w:rPr>
          <w:rFonts w:hint="eastAsia" w:asciiTheme="minorEastAsia" w:hAnsiTheme="minorEastAsia"/>
          <w:b/>
          <w:bCs/>
          <w:color w:val="000000" w:themeColor="text1"/>
          <w:sz w:val="36"/>
          <w:szCs w:val="36"/>
          <w:highlight w:val="none"/>
          <w14:textFill>
            <w14:solidFill>
              <w14:schemeClr w14:val="tx1"/>
            </w14:solidFill>
          </w14:textFill>
        </w:rPr>
        <w:t>运动成都•活力高•</w:t>
      </w:r>
      <w:r>
        <w:rPr>
          <w:rFonts w:hint="eastAsia" w:asciiTheme="minorEastAsia" w:hAnsiTheme="minorEastAsia"/>
          <w:b/>
          <w:bCs/>
          <w:color w:val="000000" w:themeColor="text1"/>
          <w:sz w:val="36"/>
          <w:szCs w:val="36"/>
          <w:highlight w:val="none"/>
          <w:lang w:val="en-US" w:eastAsia="zh-CN"/>
          <w14:textFill>
            <w14:solidFill>
              <w14:schemeClr w14:val="tx1"/>
            </w14:solidFill>
          </w14:textFill>
        </w:rPr>
        <w:t>青春园区</w:t>
      </w:r>
    </w:p>
    <w:p>
      <w:pPr>
        <w:spacing w:line="360" w:lineRule="auto"/>
        <w:jc w:val="center"/>
        <w:rPr>
          <w:rFonts w:hint="eastAsia" w:asciiTheme="minorEastAsia" w:hAnsiTheme="minorEastAsia"/>
          <w:b/>
          <w:bCs/>
          <w:color w:val="000000" w:themeColor="text1"/>
          <w:sz w:val="36"/>
          <w:szCs w:val="36"/>
          <w:highlight w:val="none"/>
          <w:lang w:val="en-US" w:eastAsia="zh-CN"/>
          <w14:textFill>
            <w14:solidFill>
              <w14:schemeClr w14:val="tx1"/>
            </w14:solidFill>
          </w14:textFill>
        </w:rPr>
      </w:pPr>
      <w:r>
        <w:rPr>
          <w:rFonts w:asciiTheme="minorEastAsia" w:hAnsiTheme="minorEastAsia"/>
          <w:b/>
          <w:bCs/>
          <w:color w:val="000000" w:themeColor="text1"/>
          <w:sz w:val="36"/>
          <w:szCs w:val="36"/>
          <w:highlight w:val="none"/>
          <w14:textFill>
            <w14:solidFill>
              <w14:schemeClr w14:val="tx1"/>
            </w14:solidFill>
          </w14:textFill>
        </w:rPr>
        <w:t>202</w:t>
      </w:r>
      <w:r>
        <w:rPr>
          <w:rFonts w:hint="eastAsia" w:asciiTheme="minorEastAsia" w:hAnsiTheme="minorEastAsia"/>
          <w:b/>
          <w:bCs/>
          <w:color w:val="000000" w:themeColor="text1"/>
          <w:sz w:val="36"/>
          <w:szCs w:val="36"/>
          <w:highlight w:val="none"/>
          <w:lang w:val="en-US" w:eastAsia="zh-CN"/>
          <w14:textFill>
            <w14:solidFill>
              <w14:schemeClr w14:val="tx1"/>
            </w14:solidFill>
          </w14:textFill>
        </w:rPr>
        <w:t>3成都天府软件园</w:t>
      </w:r>
      <w:r>
        <w:rPr>
          <w:rFonts w:hint="eastAsia" w:asciiTheme="minorEastAsia" w:hAnsiTheme="minorEastAsia"/>
          <w:b/>
          <w:bCs/>
          <w:color w:val="000000" w:themeColor="text1"/>
          <w:sz w:val="36"/>
          <w:szCs w:val="36"/>
          <w:highlight w:val="none"/>
          <w14:textFill>
            <w14:solidFill>
              <w14:schemeClr w14:val="tx1"/>
            </w14:solidFill>
          </w14:textFill>
        </w:rPr>
        <w:t>篮球赛</w:t>
      </w:r>
      <w:r>
        <w:rPr>
          <w:rFonts w:hint="eastAsia" w:asciiTheme="minorEastAsia" w:hAnsiTheme="minorEastAsia"/>
          <w:b/>
          <w:bCs/>
          <w:color w:val="000000" w:themeColor="text1"/>
          <w:sz w:val="36"/>
          <w:szCs w:val="36"/>
          <w:highlight w:val="none"/>
          <w:lang w:val="en-US" w:eastAsia="zh-CN"/>
          <w14:textFill>
            <w14:solidFill>
              <w14:schemeClr w14:val="tx1"/>
            </w14:solidFill>
          </w14:textFill>
        </w:rPr>
        <w:t>报名通知</w:t>
      </w:r>
    </w:p>
    <w:p>
      <w:pPr>
        <w:spacing w:line="360" w:lineRule="auto"/>
        <w:jc w:val="center"/>
        <w:rPr>
          <w:rFonts w:hint="eastAsia" w:asciiTheme="minorEastAsia" w:hAnsiTheme="minorEastAsia"/>
          <w:b/>
          <w:bCs/>
          <w:color w:val="000000" w:themeColor="text1"/>
          <w:sz w:val="36"/>
          <w:szCs w:val="36"/>
          <w:highlight w:val="none"/>
          <w:lang w:val="en-US" w:eastAsia="zh-CN"/>
          <w14:textFill>
            <w14:solidFill>
              <w14:schemeClr w14:val="tx1"/>
            </w14:solidFill>
          </w14:textFill>
        </w:rPr>
      </w:pPr>
    </w:p>
    <w:p>
      <w:pPr>
        <w:spacing w:line="360" w:lineRule="auto"/>
        <w:ind w:firstLine="422" w:firstLineChars="200"/>
        <w:jc w:val="left"/>
        <w:rPr>
          <w:rFonts w:asciiTheme="minorEastAsia" w:hAnsiTheme="minorEastAsia"/>
          <w:b/>
          <w:bCs/>
          <w:color w:val="000000" w:themeColor="text1"/>
          <w:szCs w:val="21"/>
          <w:highlight w:val="none"/>
          <w14:textFill>
            <w14:solidFill>
              <w14:schemeClr w14:val="tx1"/>
            </w14:solidFill>
          </w14:textFill>
        </w:rPr>
      </w:pPr>
    </w:p>
    <w:p>
      <w:pPr>
        <w:spacing w:line="360" w:lineRule="auto"/>
        <w:ind w:firstLine="422" w:firstLineChars="200"/>
        <w:jc w:val="left"/>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一、主办单位：</w:t>
      </w:r>
    </w:p>
    <w:p>
      <w:pPr>
        <w:spacing w:line="360" w:lineRule="auto"/>
        <w:ind w:firstLine="420" w:firstLineChars="200"/>
        <w:jc w:val="left"/>
        <w:rPr>
          <w:rFonts w:hint="eastAsia" w:asciiTheme="minorEastAsia" w:hAnsiTheme="minorEastAsia"/>
          <w:b w:val="0"/>
          <w:bCs w:val="0"/>
          <w:color w:val="000000" w:themeColor="text1"/>
          <w:szCs w:val="21"/>
          <w:highlight w:val="none"/>
          <w14:textFill>
            <w14:solidFill>
              <w14:schemeClr w14:val="tx1"/>
            </w14:solidFill>
          </w14:textFill>
        </w:rPr>
      </w:pPr>
      <w:r>
        <w:rPr>
          <w:rFonts w:hint="eastAsia" w:asciiTheme="minorEastAsia" w:hAnsiTheme="minorEastAsia"/>
          <w:b w:val="0"/>
          <w:bCs w:val="0"/>
          <w:color w:val="000000" w:themeColor="text1"/>
          <w:szCs w:val="21"/>
          <w:highlight w:val="none"/>
          <w14:textFill>
            <w14:solidFill>
              <w14:schemeClr w14:val="tx1"/>
            </w14:solidFill>
          </w14:textFill>
        </w:rPr>
        <w:t>成都高新区教育文化体育局</w:t>
      </w:r>
    </w:p>
    <w:p>
      <w:pPr>
        <w:spacing w:line="360" w:lineRule="auto"/>
        <w:ind w:firstLine="420" w:firstLineChars="200"/>
        <w:jc w:val="left"/>
        <w:rPr>
          <w:rFonts w:hint="eastAsia" w:asciiTheme="minorEastAsia" w:hAnsiTheme="minorEastAsia"/>
          <w:b w:val="0"/>
          <w:bCs w:val="0"/>
          <w:color w:val="000000" w:themeColor="text1"/>
          <w:szCs w:val="21"/>
          <w:highlight w:val="none"/>
          <w14:textFill>
            <w14:solidFill>
              <w14:schemeClr w14:val="tx1"/>
            </w14:solidFill>
          </w14:textFill>
        </w:rPr>
      </w:pPr>
      <w:r>
        <w:rPr>
          <w:rFonts w:hint="eastAsia" w:asciiTheme="minorEastAsia" w:hAnsiTheme="minorEastAsia"/>
          <w:b w:val="0"/>
          <w:bCs w:val="0"/>
          <w:color w:val="000000" w:themeColor="text1"/>
          <w:szCs w:val="21"/>
          <w:highlight w:val="none"/>
          <w14:textFill>
            <w14:solidFill>
              <w14:schemeClr w14:val="tx1"/>
            </w14:solidFill>
          </w14:textFill>
        </w:rPr>
        <w:t>中共成都高新区软件园综合委员会</w:t>
      </w:r>
    </w:p>
    <w:p>
      <w:pPr>
        <w:spacing w:line="360" w:lineRule="auto"/>
        <w:ind w:firstLine="420" w:firstLineChars="200"/>
        <w:jc w:val="left"/>
        <w:rPr>
          <w:rFonts w:hint="eastAsia" w:asciiTheme="minorEastAsia" w:hAnsiTheme="minorEastAsia"/>
          <w:b w:val="0"/>
          <w:bCs w:val="0"/>
          <w:color w:val="000000" w:themeColor="text1"/>
          <w:szCs w:val="21"/>
          <w:highlight w:val="none"/>
          <w14:textFill>
            <w14:solidFill>
              <w14:schemeClr w14:val="tx1"/>
            </w14:solidFill>
          </w14:textFill>
        </w:rPr>
      </w:pPr>
      <w:r>
        <w:rPr>
          <w:rFonts w:hint="eastAsia" w:asciiTheme="minorEastAsia" w:hAnsiTheme="minorEastAsia"/>
          <w:b w:val="0"/>
          <w:bCs w:val="0"/>
          <w:color w:val="000000" w:themeColor="text1"/>
          <w:szCs w:val="21"/>
          <w:highlight w:val="none"/>
          <w14:textFill>
            <w14:solidFill>
              <w14:schemeClr w14:val="tx1"/>
            </w14:solidFill>
          </w14:textFill>
        </w:rPr>
        <w:t>中共成都天府软件园有限公司支部委员会</w:t>
      </w:r>
    </w:p>
    <w:p>
      <w:pPr>
        <w:spacing w:line="360" w:lineRule="auto"/>
        <w:ind w:firstLine="420" w:firstLineChars="200"/>
        <w:jc w:val="left"/>
        <w:rPr>
          <w:rFonts w:hint="eastAsia" w:asciiTheme="minorEastAsia" w:hAnsiTheme="minorEastAsia"/>
          <w:b w:val="0"/>
          <w:bCs w:val="0"/>
          <w:color w:val="000000" w:themeColor="text1"/>
          <w:szCs w:val="21"/>
          <w:highlight w:val="none"/>
          <w14:textFill>
            <w14:solidFill>
              <w14:schemeClr w14:val="tx1"/>
            </w14:solidFill>
          </w14:textFill>
        </w:rPr>
      </w:pPr>
      <w:r>
        <w:rPr>
          <w:rFonts w:hint="eastAsia" w:asciiTheme="minorEastAsia" w:hAnsiTheme="minorEastAsia"/>
          <w:b w:val="0"/>
          <w:bCs w:val="0"/>
          <w:color w:val="000000" w:themeColor="text1"/>
          <w:szCs w:val="21"/>
          <w:highlight w:val="none"/>
          <w14:textFill>
            <w14:solidFill>
              <w14:schemeClr w14:val="tx1"/>
            </w14:solidFill>
          </w14:textFill>
        </w:rPr>
        <w:t>成都天府软件园有限公司</w:t>
      </w:r>
    </w:p>
    <w:p>
      <w:pPr>
        <w:spacing w:line="360" w:lineRule="auto"/>
        <w:ind w:firstLine="422" w:firstLineChars="200"/>
        <w:jc w:val="left"/>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lang w:val="en-US" w:eastAsia="zh-CN"/>
          <w14:textFill>
            <w14:solidFill>
              <w14:schemeClr w14:val="tx1"/>
            </w14:solidFill>
          </w14:textFill>
        </w:rPr>
        <w:t>二</w:t>
      </w:r>
      <w:r>
        <w:rPr>
          <w:rFonts w:hint="eastAsia" w:asciiTheme="minorEastAsia" w:hAnsiTheme="minorEastAsia"/>
          <w:b/>
          <w:bCs/>
          <w:color w:val="000000" w:themeColor="text1"/>
          <w:szCs w:val="21"/>
          <w:highlight w:val="none"/>
          <w14:textFill>
            <w14:solidFill>
              <w14:schemeClr w14:val="tx1"/>
            </w14:solidFill>
          </w14:textFill>
        </w:rPr>
        <w:t>、赛事时间：</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报名时间：</w:t>
      </w:r>
      <w:r>
        <w:rPr>
          <w:rFonts w:hint="eastAsia" w:asciiTheme="minorEastAsia" w:hAnsiTheme="minorEastAsia"/>
          <w:color w:val="000000" w:themeColor="text1"/>
          <w:szCs w:val="21"/>
          <w:highlight w:val="none"/>
          <w:lang w:eastAsia="zh-CN"/>
          <w14:textFill>
            <w14:solidFill>
              <w14:schemeClr w14:val="tx1"/>
            </w14:solidFill>
          </w14:textFill>
        </w:rPr>
        <w:t>2023年</w:t>
      </w:r>
      <w:r>
        <w:rPr>
          <w:rFonts w:hint="eastAsia" w:asciiTheme="minorEastAsia" w:hAnsi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color w:val="000000" w:themeColor="text1"/>
          <w:szCs w:val="21"/>
          <w:highlight w:val="none"/>
          <w14:textFill>
            <w14:solidFill>
              <w14:schemeClr w14:val="tx1"/>
            </w14:solidFill>
          </w14:textFill>
        </w:rPr>
        <w:t>月</w:t>
      </w:r>
      <w:r>
        <w:rPr>
          <w:rFonts w:asciiTheme="minorEastAsia" w:hAnsiTheme="minorEastAsia"/>
          <w:color w:val="000000" w:themeColor="text1"/>
          <w:szCs w:val="21"/>
          <w:highlight w:val="none"/>
          <w14:textFill>
            <w14:solidFill>
              <w14:schemeClr w14:val="tx1"/>
            </w14:solidFill>
          </w14:textFill>
        </w:rPr>
        <w:t>1</w:t>
      </w:r>
      <w:r>
        <w:rPr>
          <w:rFonts w:hint="eastAsia" w:asciiTheme="minorEastAsia" w:hAnsi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color w:val="000000" w:themeColor="text1"/>
          <w:szCs w:val="21"/>
          <w:highlight w:val="none"/>
          <w14:textFill>
            <w14:solidFill>
              <w14:schemeClr w14:val="tx1"/>
            </w14:solidFill>
          </w14:textFill>
        </w:rPr>
        <w:t>日9:00起，</w:t>
      </w:r>
      <w:r>
        <w:rPr>
          <w:rFonts w:hint="eastAsia" w:asciiTheme="minorEastAsia" w:hAnsiTheme="minorEastAsia"/>
          <w:color w:val="000000" w:themeColor="text1"/>
          <w:szCs w:val="21"/>
          <w:highlight w:val="none"/>
          <w:lang w:eastAsia="zh-CN"/>
          <w14:textFill>
            <w14:solidFill>
              <w14:schemeClr w14:val="tx1"/>
            </w14:solidFill>
          </w14:textFill>
        </w:rPr>
        <w:t>2023年</w:t>
      </w:r>
      <w:r>
        <w:rPr>
          <w:rFonts w:hint="eastAsia" w:asciiTheme="minorEastAsia" w:hAnsi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24</w:t>
      </w:r>
      <w:r>
        <w:rPr>
          <w:rFonts w:hint="eastAsia" w:asciiTheme="minorEastAsia" w:hAnsiTheme="minorEastAsia"/>
          <w:color w:val="000000" w:themeColor="text1"/>
          <w:szCs w:val="21"/>
          <w:highlight w:val="none"/>
          <w14:textFill>
            <w14:solidFill>
              <w14:schemeClr w14:val="tx1"/>
            </w14:solidFill>
          </w14:textFill>
        </w:rPr>
        <w:t>日17:00止。</w:t>
      </w:r>
    </w:p>
    <w:p>
      <w:pPr>
        <w:spacing w:line="360" w:lineRule="auto"/>
        <w:ind w:firstLine="420" w:firstLineChars="200"/>
        <w:jc w:val="left"/>
        <w:rPr>
          <w:rFonts w:hint="default" w:asciiTheme="minorEastAsia" w:hAnsiTheme="minorEastAsia" w:eastAsiaTheme="minorEastAsia"/>
          <w:b/>
          <w:bCs/>
          <w:color w:val="000000" w:themeColor="text1"/>
          <w:szCs w:val="21"/>
          <w:highlight w:val="none"/>
          <w:lang w:val="en-US" w:eastAsia="zh-CN"/>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竞赛时间</w:t>
      </w:r>
      <w:r>
        <w:rPr>
          <w:rFonts w:hint="eastAsia"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lang w:eastAsia="zh-CN"/>
          <w14:textFill>
            <w14:solidFill>
              <w14:schemeClr w14:val="tx1"/>
            </w14:solidFill>
          </w14:textFill>
        </w:rPr>
        <w:t>2023年</w:t>
      </w:r>
      <w:r>
        <w:rPr>
          <w:rFonts w:hint="eastAsia" w:asciiTheme="minorEastAsia" w:hAnsiTheme="minorEastAsia"/>
          <w:color w:val="000000" w:themeColor="text1"/>
          <w:szCs w:val="21"/>
          <w:highlight w:val="none"/>
          <w:lang w:val="en-US" w:eastAsia="zh-CN"/>
          <w14:textFill>
            <w14:solidFill>
              <w14:schemeClr w14:val="tx1"/>
            </w14:solidFill>
          </w14:textFill>
        </w:rPr>
        <w:t>10月，工作日周一至周五18:00-20:00，周六及周日全天。</w:t>
      </w:r>
    </w:p>
    <w:p>
      <w:pPr>
        <w:spacing w:line="360" w:lineRule="auto"/>
        <w:ind w:firstLine="422" w:firstLineChars="200"/>
        <w:jc w:val="left"/>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lang w:val="en-US" w:eastAsia="zh-CN"/>
          <w14:textFill>
            <w14:solidFill>
              <w14:schemeClr w14:val="tx1"/>
            </w14:solidFill>
          </w14:textFill>
        </w:rPr>
        <w:t>三</w:t>
      </w:r>
      <w:r>
        <w:rPr>
          <w:rFonts w:hint="eastAsia" w:asciiTheme="minorEastAsia" w:hAnsiTheme="minorEastAsia"/>
          <w:b/>
          <w:bCs/>
          <w:color w:val="000000" w:themeColor="text1"/>
          <w:szCs w:val="21"/>
          <w:highlight w:val="none"/>
          <w14:textFill>
            <w14:solidFill>
              <w14:schemeClr w14:val="tx1"/>
            </w14:solidFill>
          </w14:textFill>
        </w:rPr>
        <w:t>、竞赛地点：</w:t>
      </w:r>
    </w:p>
    <w:p>
      <w:pPr>
        <w:spacing w:line="360" w:lineRule="auto"/>
        <w:ind w:firstLine="420" w:firstLineChars="200"/>
        <w:jc w:val="left"/>
        <w:rPr>
          <w:rFonts w:hint="default"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软件园B区篮球场、D区篮球场</w:t>
      </w:r>
    </w:p>
    <w:p>
      <w:pPr>
        <w:spacing w:line="360" w:lineRule="auto"/>
        <w:ind w:firstLine="422" w:firstLineChars="200"/>
        <w:jc w:val="left"/>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lang w:val="en-US" w:eastAsia="zh-CN"/>
          <w14:textFill>
            <w14:solidFill>
              <w14:schemeClr w14:val="tx1"/>
            </w14:solidFill>
          </w14:textFill>
        </w:rPr>
        <w:t>四</w:t>
      </w:r>
      <w:r>
        <w:rPr>
          <w:rFonts w:hint="eastAsia" w:asciiTheme="minorEastAsia" w:hAnsiTheme="minorEastAsia"/>
          <w:b/>
          <w:bCs/>
          <w:color w:val="000000" w:themeColor="text1"/>
          <w:szCs w:val="21"/>
          <w:highlight w:val="none"/>
          <w14:textFill>
            <w14:solidFill>
              <w14:schemeClr w14:val="tx1"/>
            </w14:solidFill>
          </w14:textFill>
        </w:rPr>
        <w:t>、参赛单位：</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天府软件园园区企业，预计100支队伍。</w:t>
      </w:r>
    </w:p>
    <w:p>
      <w:pPr>
        <w:spacing w:line="360" w:lineRule="auto"/>
        <w:ind w:firstLine="422"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lang w:val="en-US" w:eastAsia="zh-CN"/>
          <w14:textFill>
            <w14:solidFill>
              <w14:schemeClr w14:val="tx1"/>
            </w14:solidFill>
          </w14:textFill>
        </w:rPr>
        <w:t>五</w:t>
      </w:r>
      <w:r>
        <w:rPr>
          <w:rFonts w:hint="eastAsia" w:asciiTheme="minorEastAsia" w:hAnsiTheme="minorEastAsia"/>
          <w:b/>
          <w:bCs/>
          <w:color w:val="000000" w:themeColor="text1"/>
          <w:szCs w:val="21"/>
          <w:highlight w:val="none"/>
          <w14:textFill>
            <w14:solidFill>
              <w14:schemeClr w14:val="tx1"/>
            </w14:solidFill>
          </w14:textFill>
        </w:rPr>
        <w:t>、分组办法：</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本届篮球赛事分为甲区与乙区，甲区球队50支，乙区球队50支。参赛球队总计100支。</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每区分10个组，甲区：A、B、C、D、E、F、G、H、J、K组；乙区：L、M、N、P、Q、R、S、T、U、V组，每组5支球队，通过</w:t>
      </w:r>
      <w:r>
        <w:rPr>
          <w:rFonts w:hint="eastAsia" w:asciiTheme="minorEastAsia" w:hAnsiTheme="minorEastAsia"/>
          <w:color w:val="000000" w:themeColor="text1"/>
          <w:szCs w:val="21"/>
          <w:highlight w:val="none"/>
          <w:lang w:val="en-US" w:eastAsia="zh-CN"/>
          <w14:textFill>
            <w14:solidFill>
              <w14:schemeClr w14:val="tx1"/>
            </w14:solidFill>
          </w14:textFill>
        </w:rPr>
        <w:t>组委会随机</w:t>
      </w:r>
      <w:r>
        <w:rPr>
          <w:rFonts w:hint="eastAsia" w:asciiTheme="minorEastAsia" w:hAnsiTheme="minorEastAsia"/>
          <w:color w:val="000000" w:themeColor="text1"/>
          <w:szCs w:val="21"/>
          <w:highlight w:val="none"/>
          <w14:textFill>
            <w14:solidFill>
              <w14:schemeClr w14:val="tx1"/>
            </w14:solidFill>
          </w14:textFill>
        </w:rPr>
        <w:t>抽签决定组别。小组单循环赛，每组前</w:t>
      </w:r>
      <w:r>
        <w:rPr>
          <w:rFonts w:hint="eastAsia" w:asciiTheme="minorEastAsia" w:hAnsiTheme="minorEastAsia"/>
          <w:color w:val="000000" w:themeColor="text1"/>
          <w:szCs w:val="21"/>
          <w:highlight w:val="none"/>
          <w:lang w:val="en-US" w:eastAsia="zh-CN"/>
          <w14:textFill>
            <w14:solidFill>
              <w14:schemeClr w14:val="tx1"/>
            </w14:solidFill>
          </w14:textFill>
        </w:rPr>
        <w:t>1</w:t>
      </w:r>
      <w:bookmarkStart w:id="0" w:name="_GoBack"/>
      <w:bookmarkEnd w:id="0"/>
      <w:r>
        <w:rPr>
          <w:rFonts w:hint="eastAsia" w:asciiTheme="minorEastAsia" w:hAnsiTheme="minorEastAsia"/>
          <w:color w:val="000000" w:themeColor="text1"/>
          <w:szCs w:val="21"/>
          <w:highlight w:val="none"/>
          <w14:textFill>
            <w14:solidFill>
              <w14:schemeClr w14:val="tx1"/>
            </w14:solidFill>
          </w14:textFill>
        </w:rPr>
        <w:t>名胜出进入所在赛区下一轮。</w:t>
      </w:r>
    </w:p>
    <w:p>
      <w:pPr>
        <w:spacing w:line="360" w:lineRule="auto"/>
        <w:ind w:firstLine="422"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lang w:val="en-US" w:eastAsia="zh-CN"/>
          <w14:textFill>
            <w14:solidFill>
              <w14:schemeClr w14:val="tx1"/>
            </w14:solidFill>
          </w14:textFill>
        </w:rPr>
        <w:t>六</w:t>
      </w:r>
      <w:r>
        <w:rPr>
          <w:rFonts w:hint="eastAsia" w:asciiTheme="minorEastAsia" w:hAnsiTheme="minorEastAsia"/>
          <w:b/>
          <w:bCs/>
          <w:color w:val="000000" w:themeColor="text1"/>
          <w:szCs w:val="21"/>
          <w:highlight w:val="none"/>
          <w14:textFill>
            <w14:solidFill>
              <w14:schemeClr w14:val="tx1"/>
            </w14:solidFill>
          </w14:textFill>
        </w:rPr>
        <w:t>、参赛办法：</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运动员必须是报名名单内的球员方可上场参赛，运动员必须是参赛企业在职员工，比赛中若对方球队质疑球员身份，参赛企业及参赛球员有责任、有义务进行解释，包括但不限于提供球员社保证明，以证明参赛球员为企参赛企业在职员工。</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参赛球员必须自行购买保险或由参赛企业为本企业参赛球员购买保险。未为参赛球员购买保险的企业组委会有权拒绝该企业参赛。凡因未购买球员保险而产生的一切风险和责任，由参赛企业或参赛球员承担，不由组委会及成都天府软件园有限公司承担。</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3、</w:t>
      </w:r>
      <w:r>
        <w:rPr>
          <w:rFonts w:hint="eastAsia" w:asciiTheme="minorEastAsia" w:hAnsiTheme="minorEastAsia"/>
          <w:color w:val="000000" w:themeColor="text1"/>
          <w:spacing w:val="-10"/>
          <w:szCs w:val="21"/>
          <w:highlight w:val="none"/>
          <w14:textFill>
            <w14:solidFill>
              <w14:schemeClr w14:val="tx1"/>
            </w14:solidFill>
          </w14:textFill>
        </w:rPr>
        <w:t>运动员必须是园区</w:t>
      </w:r>
      <w:r>
        <w:rPr>
          <w:rFonts w:hint="eastAsia" w:asciiTheme="minorEastAsia" w:hAnsiTheme="minorEastAsia"/>
          <w:color w:val="000000" w:themeColor="text1"/>
          <w:szCs w:val="21"/>
          <w:highlight w:val="none"/>
          <w14:textFill>
            <w14:solidFill>
              <w14:schemeClr w14:val="tx1"/>
            </w14:solidFill>
          </w14:textFill>
        </w:rPr>
        <w:t>本企业职工，均为男性，身体健康，并适合该运动。</w:t>
      </w:r>
    </w:p>
    <w:p>
      <w:pPr>
        <w:spacing w:line="360" w:lineRule="auto"/>
        <w:ind w:firstLine="420" w:firstLineChars="200"/>
        <w:jc w:val="left"/>
        <w:rPr>
          <w:rFonts w:asciiTheme="minorEastAsia" w:hAnsiTheme="minorEastAsia"/>
          <w:bCs/>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4、</w:t>
      </w:r>
      <w:r>
        <w:rPr>
          <w:rFonts w:hint="eastAsia" w:asciiTheme="minorEastAsia" w:hAnsiTheme="minorEastAsia"/>
          <w:bCs/>
          <w:color w:val="000000" w:themeColor="text1"/>
          <w:szCs w:val="21"/>
          <w:highlight w:val="none"/>
          <w14:textFill>
            <w14:solidFill>
              <w14:schemeClr w14:val="tx1"/>
            </w14:solidFill>
          </w14:textFill>
        </w:rPr>
        <w:t>凡有弄虚作假者，一经查实本届球赛成绩无效</w:t>
      </w:r>
      <w:r>
        <w:rPr>
          <w:rFonts w:hint="eastAsia" w:asciiTheme="minorEastAsia" w:hAnsiTheme="minorEastAsia"/>
          <w:b/>
          <w:bCs/>
          <w:color w:val="000000" w:themeColor="text1"/>
          <w:szCs w:val="21"/>
          <w:highlight w:val="none"/>
          <w14:textFill>
            <w14:solidFill>
              <w14:schemeClr w14:val="tx1"/>
            </w14:solidFill>
          </w14:textFill>
        </w:rPr>
        <w:t>，</w:t>
      </w:r>
      <w:r>
        <w:rPr>
          <w:rFonts w:hint="eastAsia" w:asciiTheme="minorEastAsia" w:hAnsiTheme="minorEastAsia"/>
          <w:bCs/>
          <w:color w:val="000000" w:themeColor="text1"/>
          <w:szCs w:val="21"/>
          <w:highlight w:val="none"/>
          <w14:textFill>
            <w14:solidFill>
              <w14:schemeClr w14:val="tx1"/>
            </w14:solidFill>
          </w14:textFill>
        </w:rPr>
        <w:t>园区篮球赛永久禁赛。</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5、参赛球队及参赛球员同意并授权本次赛事组委会无偿使用参赛球员的肖像、姓名、声音等用于活动的宣传与推广。</w:t>
      </w:r>
    </w:p>
    <w:p>
      <w:pPr>
        <w:spacing w:line="360" w:lineRule="auto"/>
        <w:ind w:firstLine="422"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lang w:val="en-US" w:eastAsia="zh-CN"/>
          <w14:textFill>
            <w14:solidFill>
              <w14:schemeClr w14:val="tx1"/>
            </w14:solidFill>
          </w14:textFill>
        </w:rPr>
        <w:t>七</w:t>
      </w:r>
      <w:r>
        <w:rPr>
          <w:rFonts w:hint="eastAsia" w:asciiTheme="minorEastAsia" w:hAnsiTheme="minorEastAsia"/>
          <w:b/>
          <w:bCs/>
          <w:color w:val="000000" w:themeColor="text1"/>
          <w:szCs w:val="21"/>
          <w:highlight w:val="none"/>
          <w14:textFill>
            <w14:solidFill>
              <w14:schemeClr w14:val="tx1"/>
            </w14:solidFill>
          </w14:textFill>
        </w:rPr>
        <w:t>、报名办法：</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1、用手机扫描二维码，关注天府软件园官方微信号，点击“微服务”中“篮球赛”进行报名参赛，详细填写报名信息并</w:t>
      </w:r>
      <w:r>
        <w:rPr>
          <w:rFonts w:hint="eastAsia" w:asciiTheme="minorEastAsia" w:hAnsiTheme="minorEastAsia"/>
          <w:color w:val="000000" w:themeColor="text1"/>
          <w:szCs w:val="21"/>
          <w:highlight w:val="none"/>
          <w:lang w:val="en-US" w:eastAsia="zh-CN"/>
          <w14:textFill>
            <w14:solidFill>
              <w14:schemeClr w14:val="tx1"/>
            </w14:solidFill>
          </w14:textFill>
        </w:rPr>
        <w:t>上</w:t>
      </w:r>
      <w:r>
        <w:rPr>
          <w:rFonts w:hint="eastAsia" w:asciiTheme="minorEastAsia" w:hAnsiTheme="minorEastAsia"/>
          <w:color w:val="000000" w:themeColor="text1"/>
          <w:szCs w:val="21"/>
          <w:highlight w:val="none"/>
          <w14:textFill>
            <w14:solidFill>
              <w14:schemeClr w14:val="tx1"/>
            </w14:solidFill>
          </w14:textFill>
        </w:rPr>
        <w:t>传报名表（报名表见附件3），待审核通过方可获得参赛资格。</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highlight w:val="none"/>
        </w:rPr>
        <w:drawing>
          <wp:inline distT="0" distB="0" distL="0" distR="0">
            <wp:extent cx="2194560" cy="21729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00791" cy="2179269"/>
                    </a:xfrm>
                    <a:prstGeom prst="rect">
                      <a:avLst/>
                    </a:prstGeom>
                  </pic:spPr>
                </pic:pic>
              </a:graphicData>
            </a:graphic>
          </wp:inline>
        </w:drawing>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2、请各报名队伍仔细填写报名资料，若资料填报有误，主办方有权拒绝该参赛队伍报名参赛。</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3、每家公司限报一支球队，且8人≤每支球队人数≤12人。每支球队须指定正副队长各一名。</w:t>
      </w:r>
    </w:p>
    <w:p>
      <w:pPr>
        <w:spacing w:line="360" w:lineRule="auto"/>
        <w:ind w:firstLine="420" w:firstLineChars="200"/>
        <w:jc w:val="left"/>
        <w:rPr>
          <w:rFonts w:asciiTheme="minorEastAsia" w:hAnsiTheme="minorEastAsia"/>
          <w:bCs/>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4、</w:t>
      </w:r>
      <w:r>
        <w:rPr>
          <w:rFonts w:hint="eastAsia" w:asciiTheme="minorEastAsia" w:hAnsiTheme="minorEastAsia"/>
          <w:bCs/>
          <w:color w:val="000000" w:themeColor="text1"/>
          <w:szCs w:val="21"/>
          <w:highlight w:val="none"/>
          <w14:textFill>
            <w14:solidFill>
              <w14:schemeClr w14:val="tx1"/>
            </w14:solidFill>
          </w14:textFill>
        </w:rPr>
        <w:t>本届比赛限报</w:t>
      </w:r>
      <w:r>
        <w:rPr>
          <w:rFonts w:hint="eastAsia" w:asciiTheme="minorEastAsia" w:hAnsiTheme="minorEastAsia"/>
          <w:bCs/>
          <w:color w:val="000000" w:themeColor="text1"/>
          <w:szCs w:val="21"/>
          <w:highlight w:val="none"/>
          <w:lang w:val="en-US" w:eastAsia="zh-CN"/>
          <w14:textFill>
            <w14:solidFill>
              <w14:schemeClr w14:val="tx1"/>
            </w14:solidFill>
          </w14:textFill>
        </w:rPr>
        <w:t>100</w:t>
      </w:r>
      <w:r>
        <w:rPr>
          <w:rFonts w:hint="eastAsia" w:asciiTheme="minorEastAsia" w:hAnsiTheme="minorEastAsia"/>
          <w:bCs/>
          <w:color w:val="000000" w:themeColor="text1"/>
          <w:szCs w:val="21"/>
          <w:highlight w:val="none"/>
          <w14:textFill>
            <w14:solidFill>
              <w14:schemeClr w14:val="tx1"/>
            </w14:solidFill>
          </w14:textFill>
        </w:rPr>
        <w:t>支队伍，先报先得，报完即止。报名系统将于</w:t>
      </w:r>
      <w:r>
        <w:rPr>
          <w:rFonts w:hint="eastAsia" w:asciiTheme="minorEastAsia" w:hAnsiTheme="minorEastAsia"/>
          <w:color w:val="000000" w:themeColor="text1"/>
          <w:szCs w:val="21"/>
          <w:highlight w:val="none"/>
          <w:lang w:eastAsia="zh-CN"/>
          <w14:textFill>
            <w14:solidFill>
              <w14:schemeClr w14:val="tx1"/>
            </w14:solidFill>
          </w14:textFill>
        </w:rPr>
        <w:t>2023年</w:t>
      </w:r>
      <w:r>
        <w:rPr>
          <w:rFonts w:hint="eastAsia" w:asciiTheme="minorEastAsia" w:hAnsi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17</w:t>
      </w:r>
      <w:r>
        <w:rPr>
          <w:rFonts w:hint="eastAsia" w:asciiTheme="minorEastAsia" w:hAnsiTheme="minorEastAsia"/>
          <w:color w:val="000000" w:themeColor="text1"/>
          <w:szCs w:val="21"/>
          <w:highlight w:val="none"/>
          <w14:textFill>
            <w14:solidFill>
              <w14:schemeClr w14:val="tx1"/>
            </w14:solidFill>
          </w14:textFill>
        </w:rPr>
        <w:t>日9:00</w:t>
      </w:r>
      <w:r>
        <w:rPr>
          <w:rFonts w:hint="eastAsia" w:asciiTheme="minorEastAsia" w:hAnsiTheme="minorEastAsia"/>
          <w:color w:val="000000" w:themeColor="text1"/>
          <w:szCs w:val="21"/>
          <w:highlight w:val="none"/>
          <w:lang w:val="en-US" w:eastAsia="zh-CN"/>
          <w14:textFill>
            <w14:solidFill>
              <w14:schemeClr w14:val="tx1"/>
            </w14:solidFill>
          </w14:textFill>
        </w:rPr>
        <w:t>开启</w:t>
      </w:r>
      <w:r>
        <w:rPr>
          <w:rFonts w:hint="eastAsia" w:asciiTheme="minorEastAsia" w:hAnsiTheme="minorEastAsia"/>
          <w:bCs/>
          <w:color w:val="000000" w:themeColor="text1"/>
          <w:szCs w:val="21"/>
          <w:highlight w:val="none"/>
          <w14:textFill>
            <w14:solidFill>
              <w14:schemeClr w14:val="tx1"/>
            </w14:solidFill>
          </w14:textFill>
        </w:rPr>
        <w:t>，仅限网上报名，不接受邮件、电话形式报名。</w:t>
      </w:r>
      <w:r>
        <w:rPr>
          <w:rFonts w:hint="eastAsia" w:asciiTheme="minorEastAsia" w:hAnsiTheme="minorEastAsia"/>
          <w:color w:val="000000" w:themeColor="text1"/>
          <w:szCs w:val="21"/>
          <w:highlight w:val="none"/>
          <w:lang w:eastAsia="zh-CN"/>
          <w14:textFill>
            <w14:solidFill>
              <w14:schemeClr w14:val="tx1"/>
            </w14:solidFill>
          </w14:textFill>
        </w:rPr>
        <w:t>2023年</w:t>
      </w:r>
      <w:r>
        <w:rPr>
          <w:rFonts w:hint="eastAsia" w:asciiTheme="minorEastAsia" w:hAnsi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color w:val="000000" w:themeColor="text1"/>
          <w:szCs w:val="21"/>
          <w:highlight w:val="none"/>
          <w14:textFill>
            <w14:solidFill>
              <w14:schemeClr w14:val="tx1"/>
            </w14:solidFill>
          </w14:textFill>
        </w:rPr>
        <w:t>月</w:t>
      </w:r>
      <w:r>
        <w:rPr>
          <w:rFonts w:hint="eastAsia" w:asciiTheme="minorEastAsia" w:hAnsiTheme="minorEastAsia"/>
          <w:color w:val="000000" w:themeColor="text1"/>
          <w:szCs w:val="21"/>
          <w:highlight w:val="none"/>
          <w:lang w:val="en-US" w:eastAsia="zh-CN"/>
          <w14:textFill>
            <w14:solidFill>
              <w14:schemeClr w14:val="tx1"/>
            </w14:solidFill>
          </w14:textFill>
        </w:rPr>
        <w:t>24</w:t>
      </w:r>
      <w:r>
        <w:rPr>
          <w:rFonts w:hint="eastAsia" w:asciiTheme="minorEastAsia" w:hAnsiTheme="minorEastAsia"/>
          <w:color w:val="000000" w:themeColor="text1"/>
          <w:szCs w:val="21"/>
          <w:highlight w:val="none"/>
          <w14:textFill>
            <w14:solidFill>
              <w14:schemeClr w14:val="tx1"/>
            </w14:solidFill>
          </w14:textFill>
        </w:rPr>
        <w:t>日17:00止</w:t>
      </w:r>
      <w:r>
        <w:rPr>
          <w:rFonts w:hint="eastAsia" w:asciiTheme="minorEastAsia" w:hAnsiTheme="minorEastAsia"/>
          <w:bCs/>
          <w:color w:val="000000" w:themeColor="text1"/>
          <w:szCs w:val="21"/>
          <w:highlight w:val="none"/>
          <w14:textFill>
            <w14:solidFill>
              <w14:schemeClr w14:val="tx1"/>
            </w14:solidFill>
          </w14:textFill>
        </w:rPr>
        <w:t>报名系统关闭（若提前报满则报名系统提前关闭）。</w:t>
      </w:r>
    </w:p>
    <w:p>
      <w:pPr>
        <w:spacing w:line="360" w:lineRule="auto"/>
        <w:ind w:firstLine="420" w:firstLineChars="200"/>
        <w:jc w:val="left"/>
        <w:rPr>
          <w:rFonts w:asciiTheme="minorEastAsia" w:hAnsiTheme="minorEastAsia"/>
          <w:bCs/>
          <w:color w:val="000000" w:themeColor="text1"/>
          <w:szCs w:val="21"/>
          <w:highlight w:val="none"/>
          <w14:textFill>
            <w14:solidFill>
              <w14:schemeClr w14:val="tx1"/>
            </w14:solidFill>
          </w14:textFill>
        </w:rPr>
      </w:pPr>
    </w:p>
    <w:p>
      <w:pPr>
        <w:spacing w:line="360" w:lineRule="auto"/>
        <w:ind w:firstLine="422" w:firstLineChars="200"/>
        <w:jc w:val="left"/>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lang w:val="en-US" w:eastAsia="zh-CN"/>
          <w14:textFill>
            <w14:solidFill>
              <w14:schemeClr w14:val="tx1"/>
            </w14:solidFill>
          </w14:textFill>
        </w:rPr>
        <w:t>八</w:t>
      </w:r>
      <w:r>
        <w:rPr>
          <w:rFonts w:hint="eastAsia" w:asciiTheme="minorEastAsia" w:hAnsiTheme="minorEastAsia"/>
          <w:b/>
          <w:bCs/>
          <w:color w:val="000000" w:themeColor="text1"/>
          <w:szCs w:val="21"/>
          <w:highlight w:val="none"/>
          <w14:textFill>
            <w14:solidFill>
              <w14:schemeClr w14:val="tx1"/>
            </w14:solidFill>
          </w14:textFill>
        </w:rPr>
        <w:t>、竞赛办法：</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1、第一阶段小组赛：比赛根据报名队伍数量，分为两个赛区，抽签分组，每赛区50个队，单循环赛制。小组内战绩前</w:t>
      </w:r>
      <w:r>
        <w:rPr>
          <w:rFonts w:hint="eastAsia" w:asciiTheme="minorEastAsia" w:hAnsiTheme="minorEastAsia"/>
          <w:color w:val="000000" w:themeColor="text1"/>
          <w:szCs w:val="21"/>
          <w:highlight w:val="none"/>
          <w:lang w:val="en-US" w:eastAsia="zh-CN"/>
          <w14:textFill>
            <w14:solidFill>
              <w14:schemeClr w14:val="tx1"/>
            </w14:solidFill>
          </w14:textFill>
        </w:rPr>
        <w:t>一</w:t>
      </w:r>
      <w:r>
        <w:rPr>
          <w:rFonts w:hint="eastAsia" w:asciiTheme="minorEastAsia" w:hAnsiTheme="minorEastAsia"/>
          <w:color w:val="000000" w:themeColor="text1"/>
          <w:szCs w:val="21"/>
          <w:highlight w:val="none"/>
          <w14:textFill>
            <w14:solidFill>
              <w14:schemeClr w14:val="tx1"/>
            </w14:solidFill>
          </w14:textFill>
        </w:rPr>
        <w:t>名球队进入所在赛区下一轮比赛；</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2、第二阶段小组赛：进入第二阶段小组赛队伍根据对阵情况分为4</w:t>
      </w:r>
      <w:r>
        <w:rPr>
          <w:rFonts w:hint="eastAsia" w:asciiTheme="minorEastAsia" w:hAnsiTheme="minorEastAsia"/>
          <w:color w:val="000000" w:themeColor="text1"/>
          <w:szCs w:val="21"/>
          <w:highlight w:val="none"/>
          <w:lang w:val="en-US" w:eastAsia="zh-CN"/>
          <w14:textFill>
            <w14:solidFill>
              <w14:schemeClr w14:val="tx1"/>
            </w14:solidFill>
          </w14:textFill>
        </w:rPr>
        <w:t>个</w:t>
      </w:r>
      <w:r>
        <w:rPr>
          <w:rFonts w:hint="eastAsia" w:asciiTheme="minorEastAsia" w:hAnsiTheme="minorEastAsia"/>
          <w:color w:val="000000" w:themeColor="text1"/>
          <w:szCs w:val="21"/>
          <w:highlight w:val="none"/>
          <w14:textFill>
            <w14:solidFill>
              <w14:schemeClr w14:val="tx1"/>
            </w14:solidFill>
          </w14:textFill>
        </w:rPr>
        <w:t>组，每组5支球队，单循环赛制。小组内战绩前</w:t>
      </w:r>
      <w:r>
        <w:rPr>
          <w:rFonts w:hint="eastAsia" w:asciiTheme="minorEastAsia" w:hAnsiTheme="minorEastAsia"/>
          <w:color w:val="000000" w:themeColor="text1"/>
          <w:szCs w:val="21"/>
          <w:highlight w:val="none"/>
          <w:lang w:val="en-US" w:eastAsia="zh-CN"/>
          <w14:textFill>
            <w14:solidFill>
              <w14:schemeClr w14:val="tx1"/>
            </w14:solidFill>
          </w14:textFill>
        </w:rPr>
        <w:t>两</w:t>
      </w:r>
      <w:r>
        <w:rPr>
          <w:rFonts w:hint="eastAsia" w:asciiTheme="minorEastAsia" w:hAnsiTheme="minorEastAsia"/>
          <w:color w:val="000000" w:themeColor="text1"/>
          <w:szCs w:val="21"/>
          <w:highlight w:val="none"/>
          <w14:textFill>
            <w14:solidFill>
              <w14:schemeClr w14:val="tx1"/>
            </w14:solidFill>
          </w14:textFill>
        </w:rPr>
        <w:t>名进入所在赛区下一轮比赛，第二轮所在赛区共计将产生胜出球队8支进入第三阶段；</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3、第三阶段淘汰赛：两赛区会战，总计16支球队进入淘汰赛阶段，单场淘汰制，直至决出本届冠、亚、季军。</w:t>
      </w:r>
    </w:p>
    <w:p>
      <w:pPr>
        <w:spacing w:line="360" w:lineRule="auto"/>
        <w:ind w:firstLine="422" w:firstLineChars="200"/>
        <w:jc w:val="left"/>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lang w:val="en-US" w:eastAsia="zh-CN"/>
          <w14:textFill>
            <w14:solidFill>
              <w14:schemeClr w14:val="tx1"/>
            </w14:solidFill>
          </w14:textFill>
        </w:rPr>
        <w:t>九</w:t>
      </w:r>
      <w:r>
        <w:rPr>
          <w:rFonts w:hint="eastAsia" w:asciiTheme="minorEastAsia" w:hAnsiTheme="minorEastAsia"/>
          <w:b/>
          <w:bCs/>
          <w:color w:val="000000" w:themeColor="text1"/>
          <w:szCs w:val="21"/>
          <w:highlight w:val="none"/>
          <w14:textFill>
            <w14:solidFill>
              <w14:schemeClr w14:val="tx1"/>
            </w14:solidFill>
          </w14:textFill>
        </w:rPr>
        <w:t>、竞赛赛制：</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1、比赛采用中国篮球协会审定的最新《篮球规则》，比赛分四节，每节10分钟，每节全队累计4次犯规后执行罚球。每节之间休息2分钟，上下半时之间休息5分钟；</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2、各队需统一服装；</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3、比赛前运动员必须交验本人企业工作证（或工作证明），否则不能参赛；</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4、小组赛比赛期间除暂停和第四节最后两分钟停表外，均不停表，决赛阶段停表；</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5、比赛用球由当场裁判选择两队中较好的一个篮球作为比赛用球。</w:t>
      </w:r>
    </w:p>
    <w:p>
      <w:pPr>
        <w:spacing w:line="360" w:lineRule="auto"/>
        <w:ind w:firstLine="422" w:firstLineChars="200"/>
        <w:jc w:val="left"/>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十、奖励办法：</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1、冠、亚、季军分别颁发奖杯、奖牌、篮球一个，其中第一名奖金</w:t>
      </w:r>
      <w:r>
        <w:rPr>
          <w:rFonts w:asciiTheme="minorEastAsia" w:hAnsiTheme="minorEastAsia"/>
          <w:color w:val="000000" w:themeColor="text1"/>
          <w:szCs w:val="21"/>
          <w:highlight w:val="none"/>
          <w14:textFill>
            <w14:solidFill>
              <w14:schemeClr w14:val="tx1"/>
            </w14:solidFill>
          </w14:textFill>
        </w:rPr>
        <w:t>8</w:t>
      </w:r>
      <w:r>
        <w:rPr>
          <w:rFonts w:hint="eastAsia" w:asciiTheme="minorEastAsia" w:hAnsiTheme="minorEastAsia"/>
          <w:color w:val="000000" w:themeColor="text1"/>
          <w:szCs w:val="21"/>
          <w:highlight w:val="none"/>
          <w14:textFill>
            <w14:solidFill>
              <w14:schemeClr w14:val="tx1"/>
            </w14:solidFill>
          </w14:textFill>
        </w:rPr>
        <w:t>000元、第二名奖金</w:t>
      </w:r>
      <w:r>
        <w:rPr>
          <w:rFonts w:asciiTheme="minorEastAsia" w:hAnsiTheme="minorEastAsia"/>
          <w:color w:val="000000" w:themeColor="text1"/>
          <w:szCs w:val="21"/>
          <w:highlight w:val="none"/>
          <w14:textFill>
            <w14:solidFill>
              <w14:schemeClr w14:val="tx1"/>
            </w14:solidFill>
          </w14:textFill>
        </w:rPr>
        <w:t>5</w:t>
      </w:r>
      <w:r>
        <w:rPr>
          <w:rFonts w:hint="eastAsia" w:asciiTheme="minorEastAsia" w:hAnsiTheme="minorEastAsia"/>
          <w:color w:val="000000" w:themeColor="text1"/>
          <w:szCs w:val="21"/>
          <w:highlight w:val="none"/>
          <w14:textFill>
            <w14:solidFill>
              <w14:schemeClr w14:val="tx1"/>
            </w14:solidFill>
          </w14:textFill>
        </w:rPr>
        <w:t>000元、第三名奖金</w:t>
      </w:r>
      <w:r>
        <w:rPr>
          <w:rFonts w:asciiTheme="minorEastAsia" w:hAnsiTheme="minorEastAsia"/>
          <w:color w:val="000000" w:themeColor="text1"/>
          <w:szCs w:val="21"/>
          <w:highlight w:val="none"/>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000元。</w:t>
      </w:r>
    </w:p>
    <w:p>
      <w:pPr>
        <w:spacing w:line="360" w:lineRule="auto"/>
        <w:ind w:firstLine="420" w:firstLineChars="200"/>
        <w:jc w:val="left"/>
        <w:rPr>
          <w:rFonts w:asciiTheme="minorEastAsia" w:hAnsiTheme="minorEastAsia"/>
          <w:bCs/>
          <w:color w:val="000000" w:themeColor="text1"/>
          <w:szCs w:val="21"/>
          <w:highlight w:val="none"/>
          <w14:textFill>
            <w14:solidFill>
              <w14:schemeClr w14:val="tx1"/>
            </w14:solidFill>
          </w14:textFill>
        </w:rPr>
      </w:pPr>
      <w:r>
        <w:rPr>
          <w:rFonts w:hint="eastAsia" w:asciiTheme="minorEastAsia" w:hAnsiTheme="minorEastAsia"/>
          <w:bCs/>
          <w:color w:val="000000" w:themeColor="text1"/>
          <w:szCs w:val="21"/>
          <w:highlight w:val="none"/>
          <w14:textFill>
            <w14:solidFill>
              <w14:schemeClr w14:val="tx1"/>
            </w14:solidFill>
          </w14:textFill>
        </w:rPr>
        <w:t>2、前八强球队颁发奖牌，冠亚季军球队颁发奖杯，八强球队每队奖励篮球一个。</w:t>
      </w:r>
    </w:p>
    <w:p>
      <w:pPr>
        <w:spacing w:line="360" w:lineRule="auto"/>
        <w:ind w:firstLine="422" w:firstLineChars="200"/>
        <w:jc w:val="left"/>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十</w:t>
      </w:r>
      <w:r>
        <w:rPr>
          <w:rFonts w:hint="eastAsia" w:asciiTheme="minorEastAsia" w:hAnsiTheme="minorEastAsia"/>
          <w:b/>
          <w:bCs/>
          <w:color w:val="000000" w:themeColor="text1"/>
          <w:szCs w:val="21"/>
          <w:highlight w:val="none"/>
          <w:lang w:val="en-US" w:eastAsia="zh-CN"/>
          <w14:textFill>
            <w14:solidFill>
              <w14:schemeClr w14:val="tx1"/>
            </w14:solidFill>
          </w14:textFill>
        </w:rPr>
        <w:t>一</w:t>
      </w:r>
      <w:r>
        <w:rPr>
          <w:rFonts w:hint="eastAsia" w:asciiTheme="minorEastAsia" w:hAnsiTheme="minorEastAsia"/>
          <w:b/>
          <w:bCs/>
          <w:color w:val="000000" w:themeColor="text1"/>
          <w:szCs w:val="21"/>
          <w:highlight w:val="none"/>
          <w14:textFill>
            <w14:solidFill>
              <w14:schemeClr w14:val="tx1"/>
            </w14:solidFill>
          </w14:textFill>
        </w:rPr>
        <w:t>、其他：</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1、裁判长和裁判员由主办单位选派；</w:t>
      </w:r>
    </w:p>
    <w:p>
      <w:pPr>
        <w:spacing w:line="360" w:lineRule="auto"/>
        <w:ind w:firstLine="420" w:firstLineChars="200"/>
        <w:jc w:val="left"/>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2、各代表队所需经费一律自理；</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3、比赛友谊第一，请各队服从裁判，友好对抗，若发生打架斗殴事件将取消该参赛队伍下届比赛参赛资格；</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4、赛场需着软底鞋或运动鞋入场，严禁乱扔烟头、口香糖；</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5、球队离场后请带走身边的垃圾；</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6、各队财物请自行监管，赛会主办方与球场工作人员均不承担个人财物看管；</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color w:val="000000" w:themeColor="text1"/>
          <w:szCs w:val="21"/>
          <w:highlight w:val="none"/>
          <w14:textFill>
            <w14:solidFill>
              <w14:schemeClr w14:val="tx1"/>
            </w14:solidFill>
          </w14:textFill>
        </w:rPr>
        <w:t>、球赛赛程一旦公布，组委会不接受调赛,缺席、迟到超过五分钟视为弃赛</w:t>
      </w:r>
      <w:r>
        <w:rPr>
          <w:rFonts w:hint="eastAsia" w:asciiTheme="minorEastAsia" w:hAnsiTheme="minorEastAsia"/>
          <w:color w:val="000000" w:themeColor="text1"/>
          <w:szCs w:val="21"/>
          <w:highlight w:val="none"/>
          <w:lang w:eastAsia="zh-CN"/>
          <w14:textFill>
            <w14:solidFill>
              <w14:schemeClr w14:val="tx1"/>
            </w14:solidFill>
          </w14:textFill>
        </w:rPr>
        <w:t>，</w:t>
      </w:r>
      <w:r>
        <w:rPr>
          <w:rFonts w:hint="eastAsia" w:asciiTheme="minorEastAsia" w:hAnsiTheme="minorEastAsia"/>
          <w:color w:val="000000" w:themeColor="text1"/>
          <w:szCs w:val="21"/>
          <w:highlight w:val="none"/>
          <w:lang w:val="en-US" w:eastAsia="zh-CN"/>
          <w14:textFill>
            <w14:solidFill>
              <w14:schemeClr w14:val="tx1"/>
            </w14:solidFill>
          </w14:textFill>
        </w:rPr>
        <w:t>弃赛超过3次，取消本届赛事所有成绩</w:t>
      </w:r>
      <w:r>
        <w:rPr>
          <w:rFonts w:hint="eastAsia" w:asciiTheme="minorEastAsia" w:hAnsiTheme="minorEastAsia"/>
          <w:color w:val="000000" w:themeColor="text1"/>
          <w:szCs w:val="21"/>
          <w:highlight w:val="none"/>
          <w14:textFill>
            <w14:solidFill>
              <w14:schemeClr w14:val="tx1"/>
            </w14:solidFill>
          </w14:textFill>
        </w:rPr>
        <w:t>。</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lang w:val="en-US" w:eastAsia="zh-CN"/>
          <w14:textFill>
            <w14:solidFill>
              <w14:schemeClr w14:val="tx1"/>
            </w14:solidFill>
          </w14:textFill>
        </w:rPr>
        <w:t>8</w:t>
      </w:r>
      <w:r>
        <w:rPr>
          <w:rFonts w:hint="eastAsia" w:asciiTheme="minorEastAsia" w:hAnsiTheme="minorEastAsia"/>
          <w:color w:val="000000" w:themeColor="text1"/>
          <w:szCs w:val="21"/>
          <w:highlight w:val="none"/>
          <w14:textFill>
            <w14:solidFill>
              <w14:schemeClr w14:val="tx1"/>
            </w14:solidFill>
          </w14:textFill>
        </w:rPr>
        <w:t>、所有上场比赛球员上场前均须在参赛承诺书上签字（见附件1）</w:t>
      </w:r>
    </w:p>
    <w:p>
      <w:pPr>
        <w:spacing w:line="360" w:lineRule="auto"/>
        <w:ind w:firstLine="422"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b/>
          <w:bCs/>
          <w:color w:val="000000" w:themeColor="text1"/>
          <w:szCs w:val="21"/>
          <w:highlight w:val="none"/>
          <w14:textFill>
            <w14:solidFill>
              <w14:schemeClr w14:val="tx1"/>
            </w14:solidFill>
          </w14:textFill>
        </w:rPr>
        <w:t>十</w:t>
      </w:r>
      <w:r>
        <w:rPr>
          <w:rFonts w:hint="eastAsia" w:asciiTheme="minorEastAsia" w:hAnsiTheme="minorEastAsia"/>
          <w:b/>
          <w:bCs/>
          <w:color w:val="000000" w:themeColor="text1"/>
          <w:szCs w:val="21"/>
          <w:highlight w:val="none"/>
          <w:lang w:val="en-US" w:eastAsia="zh-CN"/>
          <w14:textFill>
            <w14:solidFill>
              <w14:schemeClr w14:val="tx1"/>
            </w14:solidFill>
          </w14:textFill>
        </w:rPr>
        <w:t>二</w:t>
      </w:r>
      <w:r>
        <w:rPr>
          <w:rFonts w:hint="eastAsia" w:asciiTheme="minorEastAsia" w:hAnsiTheme="minorEastAsia"/>
          <w:b/>
          <w:bCs/>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14:textFill>
            <w14:solidFill>
              <w14:schemeClr w14:val="tx1"/>
            </w14:solidFill>
          </w14:textFill>
        </w:rPr>
        <w:t>本规程最终解释权归主办单位，未尽事宜另行通知。</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联系地址：天府软件园C1座，2F成都天府软件园有限公司</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活动联系：</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组委会官方热线：</w:t>
      </w:r>
      <w:r>
        <w:rPr>
          <w:rFonts w:asciiTheme="minorEastAsia" w:hAnsiTheme="minorEastAsia"/>
          <w:color w:val="000000" w:themeColor="text1"/>
          <w:szCs w:val="21"/>
          <w:highlight w:val="none"/>
          <w14:textFill>
            <w14:solidFill>
              <w14:schemeClr w14:val="tx1"/>
            </w14:solidFill>
          </w14:textFill>
        </w:rPr>
        <w:t>400</w:t>
      </w:r>
      <w:r>
        <w:rPr>
          <w:rFonts w:hint="eastAsia" w:asciiTheme="minorEastAsia" w:hAnsiTheme="minorEastAsia"/>
          <w:color w:val="000000" w:themeColor="text1"/>
          <w:szCs w:val="21"/>
          <w:highlight w:val="none"/>
          <w14:textFill>
            <w14:solidFill>
              <w14:schemeClr w14:val="tx1"/>
            </w14:solidFill>
          </w14:textFill>
        </w:rPr>
        <w:t>-</w:t>
      </w:r>
      <w:r>
        <w:rPr>
          <w:rFonts w:asciiTheme="minorEastAsia" w:hAnsiTheme="minorEastAsia"/>
          <w:color w:val="000000" w:themeColor="text1"/>
          <w:szCs w:val="21"/>
          <w:highlight w:val="none"/>
          <w14:textFill>
            <w14:solidFill>
              <w14:schemeClr w14:val="tx1"/>
            </w14:solidFill>
          </w14:textFill>
        </w:rPr>
        <w:t>888</w:t>
      </w:r>
      <w:r>
        <w:rPr>
          <w:rFonts w:hint="eastAsia" w:asciiTheme="minorEastAsia" w:hAnsiTheme="minorEastAsia"/>
          <w:color w:val="000000" w:themeColor="text1"/>
          <w:szCs w:val="21"/>
          <w:highlight w:val="none"/>
          <w14:textFill>
            <w14:solidFill>
              <w14:schemeClr w14:val="tx1"/>
            </w14:solidFill>
          </w14:textFill>
        </w:rPr>
        <w:t>-</w:t>
      </w:r>
      <w:r>
        <w:rPr>
          <w:rFonts w:asciiTheme="minorEastAsia" w:hAnsiTheme="minorEastAsia"/>
          <w:color w:val="000000" w:themeColor="text1"/>
          <w:szCs w:val="21"/>
          <w:highlight w:val="none"/>
          <w14:textFill>
            <w14:solidFill>
              <w14:schemeClr w14:val="tx1"/>
            </w14:solidFill>
          </w14:textFill>
        </w:rPr>
        <w:t>9028</w:t>
      </w:r>
      <w:r>
        <w:rPr>
          <w:rFonts w:hint="eastAsia" w:asciiTheme="minorEastAsia" w:hAnsiTheme="minorEastAsia"/>
          <w:color w:val="000000" w:themeColor="text1"/>
          <w:szCs w:val="21"/>
          <w:highlight w:val="none"/>
          <w14:textFill>
            <w14:solidFill>
              <w14:schemeClr w14:val="tx1"/>
            </w14:solidFill>
          </w14:textFill>
        </w:rPr>
        <w:t xml:space="preserve">       </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附件一</w:t>
      </w:r>
      <w:r>
        <w:rPr>
          <w:rFonts w:hint="eastAsia"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lang w:eastAsia="zh-CN"/>
          <w14:textFill>
            <w14:solidFill>
              <w14:schemeClr w14:val="tx1"/>
            </w14:solidFill>
          </w14:textFill>
        </w:rPr>
        <w:t>2023年</w:t>
      </w:r>
      <w:r>
        <w:rPr>
          <w:rFonts w:hint="eastAsia" w:asciiTheme="minorEastAsia" w:hAnsiTheme="minorEastAsia"/>
          <w:color w:val="000000" w:themeColor="text1"/>
          <w:szCs w:val="21"/>
          <w:highlight w:val="none"/>
          <w14:textFill>
            <w14:solidFill>
              <w14:schemeClr w14:val="tx1"/>
            </w14:solidFill>
          </w14:textFill>
        </w:rPr>
        <w:t>天府软件园篮球赛参赛球队安全协议书</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附件二：</w:t>
      </w:r>
      <w:r>
        <w:rPr>
          <w:rFonts w:hint="eastAsia" w:asciiTheme="minorEastAsia" w:hAnsiTheme="minorEastAsia"/>
          <w:color w:val="000000" w:themeColor="text1"/>
          <w:szCs w:val="21"/>
          <w:highlight w:val="none"/>
          <w:lang w:eastAsia="zh-CN"/>
          <w14:textFill>
            <w14:solidFill>
              <w14:schemeClr w14:val="tx1"/>
            </w14:solidFill>
          </w14:textFill>
        </w:rPr>
        <w:t>2023年</w:t>
      </w:r>
      <w:r>
        <w:rPr>
          <w:rFonts w:hint="eastAsia" w:asciiTheme="minorEastAsia" w:hAnsiTheme="minorEastAsia"/>
          <w:color w:val="000000" w:themeColor="text1"/>
          <w:szCs w:val="21"/>
          <w:highlight w:val="none"/>
          <w14:textFill>
            <w14:solidFill>
              <w14:schemeClr w14:val="tx1"/>
            </w14:solidFill>
          </w14:textFill>
        </w:rPr>
        <w:t>天府软件园篮球赛分组规则</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asciiTheme="minorEastAsia" w:hAnsiTheme="minorEastAsia"/>
          <w:color w:val="000000" w:themeColor="text1"/>
          <w:szCs w:val="21"/>
          <w:highlight w:val="none"/>
          <w14:textFill>
            <w14:solidFill>
              <w14:schemeClr w14:val="tx1"/>
            </w14:solidFill>
          </w14:textFill>
        </w:rPr>
        <w:t>附件三</w:t>
      </w:r>
      <w:r>
        <w:rPr>
          <w:rFonts w:hint="eastAsia" w:asciiTheme="minorEastAsia" w:hAnsiTheme="minorEastAsia"/>
          <w:color w:val="000000" w:themeColor="text1"/>
          <w:szCs w:val="21"/>
          <w:highlight w:val="none"/>
          <w14:textFill>
            <w14:solidFill>
              <w14:schemeClr w14:val="tx1"/>
            </w14:solidFill>
          </w14:textFill>
        </w:rPr>
        <w:t>：</w:t>
      </w:r>
      <w:r>
        <w:rPr>
          <w:rFonts w:hint="eastAsia" w:asciiTheme="minorEastAsia" w:hAnsiTheme="minorEastAsia"/>
          <w:color w:val="000000" w:themeColor="text1"/>
          <w:szCs w:val="21"/>
          <w:highlight w:val="none"/>
          <w:lang w:eastAsia="zh-CN"/>
          <w14:textFill>
            <w14:solidFill>
              <w14:schemeClr w14:val="tx1"/>
            </w14:solidFill>
          </w14:textFill>
        </w:rPr>
        <w:t>2023年</w:t>
      </w:r>
      <w:r>
        <w:rPr>
          <w:rFonts w:hint="eastAsia" w:asciiTheme="minorEastAsia" w:hAnsiTheme="minorEastAsia"/>
          <w:color w:val="000000" w:themeColor="text1"/>
          <w:szCs w:val="21"/>
          <w:highlight w:val="none"/>
          <w14:textFill>
            <w14:solidFill>
              <w14:schemeClr w14:val="tx1"/>
            </w14:solidFill>
          </w14:textFill>
        </w:rPr>
        <w:t>天府软件园篮球赛报名表</w:t>
      </w: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p>
    <w:p>
      <w:pPr>
        <w:spacing w:line="360" w:lineRule="auto"/>
        <w:ind w:firstLine="420" w:firstLineChars="200"/>
        <w:jc w:val="lef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 xml:space="preserve">                                                 </w:t>
      </w:r>
      <w:r>
        <w:rPr>
          <w:rFonts w:asciiTheme="minorEastAsia" w:hAnsiTheme="minorEastAsia"/>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14:textFill>
            <w14:solidFill>
              <w14:schemeClr w14:val="tx1"/>
            </w14:solidFill>
          </w14:textFill>
        </w:rPr>
        <w:t>成都天府软件园有限公司</w:t>
      </w:r>
    </w:p>
    <w:p>
      <w:pPr>
        <w:spacing w:line="360" w:lineRule="auto"/>
        <w:ind w:firstLine="420" w:firstLineChars="200"/>
        <w:jc w:val="right"/>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lang w:eastAsia="zh-CN"/>
          <w14:textFill>
            <w14:solidFill>
              <w14:schemeClr w14:val="tx1"/>
            </w14:solidFill>
          </w14:textFill>
        </w:rPr>
        <w:t>2023年</w:t>
      </w:r>
      <w:r>
        <w:rPr>
          <w:rFonts w:hint="eastAsia" w:asciiTheme="minorEastAsia" w:hAnsiTheme="minorEastAsia"/>
          <w:color w:val="000000" w:themeColor="text1"/>
          <w:szCs w:val="21"/>
          <w:highlight w:val="none"/>
          <w:lang w:val="en-US" w:eastAsia="zh-CN"/>
          <w14:textFill>
            <w14:solidFill>
              <w14:schemeClr w14:val="tx1"/>
            </w14:solidFill>
          </w14:textFill>
        </w:rPr>
        <w:t>9</w:t>
      </w:r>
      <w:r>
        <w:rPr>
          <w:rFonts w:hint="eastAsia" w:asciiTheme="minorEastAsia" w:hAnsiTheme="minorEastAsia"/>
          <w:color w:val="000000" w:themeColor="text1"/>
          <w:szCs w:val="21"/>
          <w:highlight w:val="none"/>
          <w14:textFill>
            <w14:solidFill>
              <w14:schemeClr w14:val="tx1"/>
            </w14:solidFill>
          </w14:textFill>
        </w:rPr>
        <w:t>月</w:t>
      </w:r>
      <w:r>
        <w:rPr>
          <w:rFonts w:asciiTheme="minorEastAsia" w:hAnsiTheme="minorEastAsia"/>
          <w:color w:val="000000" w:themeColor="text1"/>
          <w:szCs w:val="21"/>
          <w:highlight w:val="none"/>
          <w14:textFill>
            <w14:solidFill>
              <w14:schemeClr w14:val="tx1"/>
            </w14:solidFill>
          </w14:textFill>
        </w:rPr>
        <w:t xml:space="preserve"> </w:t>
      </w:r>
      <w:r>
        <w:rPr>
          <w:rFonts w:hint="eastAsia" w:asciiTheme="minorEastAsia" w:hAnsiTheme="minorEastAsia"/>
          <w:color w:val="000000" w:themeColor="text1"/>
          <w:szCs w:val="21"/>
          <w:highlight w:val="none"/>
          <w:lang w:val="en-US" w:eastAsia="zh-CN"/>
          <w14:textFill>
            <w14:solidFill>
              <w14:schemeClr w14:val="tx1"/>
            </w14:solidFill>
          </w14:textFill>
        </w:rPr>
        <w:t>22</w:t>
      </w:r>
      <w:r>
        <w:rPr>
          <w:rFonts w:hint="eastAsia" w:asciiTheme="minorEastAsia" w:hAnsiTheme="minorEastAsia"/>
          <w:color w:val="000000" w:themeColor="text1"/>
          <w:szCs w:val="21"/>
          <w:highlight w:val="none"/>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9A"/>
    <w:rsid w:val="000211FE"/>
    <w:rsid w:val="000302AE"/>
    <w:rsid w:val="00075105"/>
    <w:rsid w:val="000C77A5"/>
    <w:rsid w:val="00120D6D"/>
    <w:rsid w:val="00136263"/>
    <w:rsid w:val="001478C5"/>
    <w:rsid w:val="0015138B"/>
    <w:rsid w:val="0015522B"/>
    <w:rsid w:val="00160113"/>
    <w:rsid w:val="00164DEB"/>
    <w:rsid w:val="00165BC4"/>
    <w:rsid w:val="001C6B2E"/>
    <w:rsid w:val="002079E7"/>
    <w:rsid w:val="00231DB8"/>
    <w:rsid w:val="00231F0D"/>
    <w:rsid w:val="00237008"/>
    <w:rsid w:val="00237F76"/>
    <w:rsid w:val="002459F4"/>
    <w:rsid w:val="00250D3A"/>
    <w:rsid w:val="002941CE"/>
    <w:rsid w:val="002A08D4"/>
    <w:rsid w:val="002A6E8C"/>
    <w:rsid w:val="002C1C9E"/>
    <w:rsid w:val="002E7681"/>
    <w:rsid w:val="00326350"/>
    <w:rsid w:val="00351A68"/>
    <w:rsid w:val="0035599B"/>
    <w:rsid w:val="00357CEE"/>
    <w:rsid w:val="003D4008"/>
    <w:rsid w:val="003F7587"/>
    <w:rsid w:val="00404D56"/>
    <w:rsid w:val="00436DD5"/>
    <w:rsid w:val="00450FDD"/>
    <w:rsid w:val="0045174D"/>
    <w:rsid w:val="00453E70"/>
    <w:rsid w:val="004547B2"/>
    <w:rsid w:val="00460764"/>
    <w:rsid w:val="0048797B"/>
    <w:rsid w:val="004E12F9"/>
    <w:rsid w:val="004E1C44"/>
    <w:rsid w:val="00516940"/>
    <w:rsid w:val="00544F77"/>
    <w:rsid w:val="0055366C"/>
    <w:rsid w:val="00560985"/>
    <w:rsid w:val="005623B8"/>
    <w:rsid w:val="00577BD8"/>
    <w:rsid w:val="005A1910"/>
    <w:rsid w:val="005B22CB"/>
    <w:rsid w:val="005D585F"/>
    <w:rsid w:val="005E0947"/>
    <w:rsid w:val="005E6F31"/>
    <w:rsid w:val="00636D8A"/>
    <w:rsid w:val="0065049A"/>
    <w:rsid w:val="00665BA7"/>
    <w:rsid w:val="00671279"/>
    <w:rsid w:val="00680CBE"/>
    <w:rsid w:val="006A40CC"/>
    <w:rsid w:val="006B5C13"/>
    <w:rsid w:val="0071498D"/>
    <w:rsid w:val="00753202"/>
    <w:rsid w:val="0078395D"/>
    <w:rsid w:val="0079059D"/>
    <w:rsid w:val="007D536C"/>
    <w:rsid w:val="007E1A7A"/>
    <w:rsid w:val="00861907"/>
    <w:rsid w:val="00890D00"/>
    <w:rsid w:val="008A1D82"/>
    <w:rsid w:val="008A3C70"/>
    <w:rsid w:val="008B5D08"/>
    <w:rsid w:val="008C7C3B"/>
    <w:rsid w:val="008D040F"/>
    <w:rsid w:val="008E74BE"/>
    <w:rsid w:val="00913B50"/>
    <w:rsid w:val="00950CF8"/>
    <w:rsid w:val="0096529F"/>
    <w:rsid w:val="00981E9F"/>
    <w:rsid w:val="00983715"/>
    <w:rsid w:val="009D20FD"/>
    <w:rsid w:val="00A131D6"/>
    <w:rsid w:val="00A21E11"/>
    <w:rsid w:val="00A32E77"/>
    <w:rsid w:val="00AB30CB"/>
    <w:rsid w:val="00AC0F5F"/>
    <w:rsid w:val="00AE0F4D"/>
    <w:rsid w:val="00AE1405"/>
    <w:rsid w:val="00B1657F"/>
    <w:rsid w:val="00B42FB6"/>
    <w:rsid w:val="00B626DF"/>
    <w:rsid w:val="00B66721"/>
    <w:rsid w:val="00B7751A"/>
    <w:rsid w:val="00B9541D"/>
    <w:rsid w:val="00BA6733"/>
    <w:rsid w:val="00BA6A5D"/>
    <w:rsid w:val="00C053D4"/>
    <w:rsid w:val="00C06164"/>
    <w:rsid w:val="00C33E70"/>
    <w:rsid w:val="00C405DD"/>
    <w:rsid w:val="00C45A32"/>
    <w:rsid w:val="00C81D86"/>
    <w:rsid w:val="00C8459E"/>
    <w:rsid w:val="00CD0425"/>
    <w:rsid w:val="00CD61C8"/>
    <w:rsid w:val="00D14869"/>
    <w:rsid w:val="00D22E55"/>
    <w:rsid w:val="00D24817"/>
    <w:rsid w:val="00D76477"/>
    <w:rsid w:val="00D91650"/>
    <w:rsid w:val="00DA083C"/>
    <w:rsid w:val="00DB75C5"/>
    <w:rsid w:val="00DF4AC7"/>
    <w:rsid w:val="00E16410"/>
    <w:rsid w:val="00E168AF"/>
    <w:rsid w:val="00E27DE0"/>
    <w:rsid w:val="00E40297"/>
    <w:rsid w:val="00E63055"/>
    <w:rsid w:val="00E72A7A"/>
    <w:rsid w:val="00EA5583"/>
    <w:rsid w:val="00EA6509"/>
    <w:rsid w:val="00ED38A3"/>
    <w:rsid w:val="00EE39E4"/>
    <w:rsid w:val="00EF07F1"/>
    <w:rsid w:val="00EF16D8"/>
    <w:rsid w:val="00F32F3E"/>
    <w:rsid w:val="00F4057B"/>
    <w:rsid w:val="00F4714D"/>
    <w:rsid w:val="00F5584E"/>
    <w:rsid w:val="00F84ADA"/>
    <w:rsid w:val="00F949A1"/>
    <w:rsid w:val="00FA308A"/>
    <w:rsid w:val="00FB2422"/>
    <w:rsid w:val="00FB6FFE"/>
    <w:rsid w:val="00FD33F2"/>
    <w:rsid w:val="00FE29E8"/>
    <w:rsid w:val="00FF58F2"/>
    <w:rsid w:val="019C32DB"/>
    <w:rsid w:val="02204B5E"/>
    <w:rsid w:val="0278285D"/>
    <w:rsid w:val="06370210"/>
    <w:rsid w:val="070E7B6E"/>
    <w:rsid w:val="08302C41"/>
    <w:rsid w:val="0B240F58"/>
    <w:rsid w:val="0D463E7A"/>
    <w:rsid w:val="0D6A2CF5"/>
    <w:rsid w:val="11AD0B39"/>
    <w:rsid w:val="11F0703F"/>
    <w:rsid w:val="12AA3994"/>
    <w:rsid w:val="14017C21"/>
    <w:rsid w:val="14737BFB"/>
    <w:rsid w:val="14CA40BC"/>
    <w:rsid w:val="15461B6E"/>
    <w:rsid w:val="186A2B9B"/>
    <w:rsid w:val="19071315"/>
    <w:rsid w:val="1AC90D98"/>
    <w:rsid w:val="22220176"/>
    <w:rsid w:val="241032DB"/>
    <w:rsid w:val="267D5AB4"/>
    <w:rsid w:val="28D96805"/>
    <w:rsid w:val="2A437DF8"/>
    <w:rsid w:val="2BD57229"/>
    <w:rsid w:val="2E16180E"/>
    <w:rsid w:val="2E8C67A5"/>
    <w:rsid w:val="310D3769"/>
    <w:rsid w:val="33A03904"/>
    <w:rsid w:val="355E665E"/>
    <w:rsid w:val="396A7908"/>
    <w:rsid w:val="39707453"/>
    <w:rsid w:val="3AC41F86"/>
    <w:rsid w:val="3C4D38DF"/>
    <w:rsid w:val="3CBA18CF"/>
    <w:rsid w:val="3D243CC8"/>
    <w:rsid w:val="402D7BE6"/>
    <w:rsid w:val="410413DA"/>
    <w:rsid w:val="43AF741C"/>
    <w:rsid w:val="45342983"/>
    <w:rsid w:val="45611C4F"/>
    <w:rsid w:val="46CA6844"/>
    <w:rsid w:val="485B7D54"/>
    <w:rsid w:val="49D57FEB"/>
    <w:rsid w:val="4A53031B"/>
    <w:rsid w:val="4FC10211"/>
    <w:rsid w:val="52F236D5"/>
    <w:rsid w:val="54E32B9E"/>
    <w:rsid w:val="55261128"/>
    <w:rsid w:val="56472DFD"/>
    <w:rsid w:val="587A794C"/>
    <w:rsid w:val="5B5B043F"/>
    <w:rsid w:val="5B812EB1"/>
    <w:rsid w:val="5CC14296"/>
    <w:rsid w:val="5D7C3361"/>
    <w:rsid w:val="5DE41ADE"/>
    <w:rsid w:val="601A44AB"/>
    <w:rsid w:val="60EB35B7"/>
    <w:rsid w:val="6278327D"/>
    <w:rsid w:val="65681D20"/>
    <w:rsid w:val="66CF6F74"/>
    <w:rsid w:val="67527E91"/>
    <w:rsid w:val="6A5804E8"/>
    <w:rsid w:val="6B1827B0"/>
    <w:rsid w:val="6B7E6624"/>
    <w:rsid w:val="6E247FE5"/>
    <w:rsid w:val="6F0D3B0C"/>
    <w:rsid w:val="723E1C73"/>
    <w:rsid w:val="730C1F45"/>
    <w:rsid w:val="755620D3"/>
    <w:rsid w:val="75C80CB0"/>
    <w:rsid w:val="796A0D47"/>
    <w:rsid w:val="7BB5224E"/>
    <w:rsid w:val="7D797969"/>
    <w:rsid w:val="7DCE664D"/>
    <w:rsid w:val="7E317A24"/>
    <w:rsid w:val="7F4573CD"/>
    <w:rsid w:val="7FC6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332</Words>
  <Characters>1896</Characters>
  <Lines>15</Lines>
  <Paragraphs>4</Paragraphs>
  <TotalTime>27</TotalTime>
  <ScaleCrop>false</ScaleCrop>
  <LinksUpToDate>false</LinksUpToDate>
  <CharactersWithSpaces>2224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2017-04-19T05:24:00Z</dcterms:created>
  <dc:creator>tfsp</dc:creator>
  <cp:lastModifiedBy>村長1420709247</cp:lastModifiedBy>
  <dcterms:modified xsi:type="dcterms:W3CDTF">2023-09-18T02:53:48Z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